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5D64FE" w14:textId="13962117" w:rsidR="00CD36CF" w:rsidRDefault="009A2E32" w:rsidP="00AE75A4">
      <w:pPr>
        <w:pStyle w:val="ChamberTitle"/>
      </w:pPr>
      <w:sdt>
        <w:sdtPr>
          <w:alias w:val="Chamber"/>
          <w:tag w:val="Chamber"/>
          <w:id w:val="-343098327"/>
          <w:lock w:val="sdtLocked"/>
          <w:placeholder>
            <w:docPart w:val="CF6C70E2CB524091A9DC18711C43A375"/>
          </w:placeholder>
          <w:dropDownList>
            <w:listItem w:value="Choose an item."/>
            <w:listItem w:displayText="HOUSE" w:value="HOUSE"/>
            <w:listItem w:displayText="SENATE" w:value="SENATE"/>
          </w:dropDownList>
        </w:sdtPr>
        <w:sdtEndPr/>
        <w:sdtContent>
          <w:r w:rsidR="00FC6CC0">
            <w:t>HOUSE</w:t>
          </w:r>
        </w:sdtContent>
      </w:sdt>
      <w:r w:rsidR="000250C1">
        <w:t xml:space="preserve"> </w:t>
      </w:r>
      <w:r w:rsidR="00077FF0">
        <w:t xml:space="preserve">CONCURRENT </w:t>
      </w:r>
      <w:r w:rsidR="00E9513C">
        <w:t>R</w:t>
      </w:r>
      <w:r w:rsidR="00FE76E5">
        <w:t>ESOLUTION</w:t>
      </w:r>
      <w:r w:rsidR="00CD36CF">
        <w:t xml:space="preserve"> </w:t>
      </w:r>
      <w:sdt>
        <w:sdtPr>
          <w:tag w:val="BNum"/>
          <w:id w:val="1465773058"/>
          <w:lock w:val="sdtLocked"/>
          <w:placeholder>
            <w:docPart w:val="32C406A6D18C4AF8B6984B731C084576"/>
          </w:placeholder>
          <w:text/>
        </w:sdtPr>
        <w:sdtEndPr/>
        <w:sdtContent>
          <w:r w:rsidR="003B5ACD">
            <w:t>49</w:t>
          </w:r>
        </w:sdtContent>
      </w:sdt>
    </w:p>
    <w:p w14:paraId="00F81D00" w14:textId="57C47941" w:rsidR="00CD36CF" w:rsidRPr="0091254D" w:rsidRDefault="00E83541" w:rsidP="00AE75A4">
      <w:pPr>
        <w:pStyle w:val="Sponsors"/>
      </w:pPr>
      <w:r w:rsidRPr="0091254D">
        <w:t>(</w:t>
      </w:r>
      <w:r w:rsidR="00CD36CF" w:rsidRPr="0091254D">
        <w:t xml:space="preserve">By </w:t>
      </w:r>
      <w:sdt>
        <w:sdtPr>
          <w:tag w:val="Sponsors"/>
          <w:id w:val="1589585889"/>
          <w:placeholder>
            <w:docPart w:val="FC9CDB139B994F9F9817E7479161D7A2"/>
          </w:placeholder>
          <w:text w:multiLine="1"/>
        </w:sdtPr>
        <w:sdtEndPr/>
        <w:sdtContent>
          <w:r w:rsidR="00FC6CC0">
            <w:t>Delegate</w:t>
          </w:r>
          <w:r w:rsidR="00A30FBD">
            <w:t>s</w:t>
          </w:r>
          <w:r w:rsidR="00FC6CC0">
            <w:t xml:space="preserve"> </w:t>
          </w:r>
          <w:r w:rsidR="007219C8">
            <w:t xml:space="preserve">G. </w:t>
          </w:r>
          <w:r w:rsidR="00FC6CC0">
            <w:t>Howell</w:t>
          </w:r>
          <w:r w:rsidR="009A2E32">
            <w:t>,</w:t>
          </w:r>
          <w:r w:rsidR="00A30FBD">
            <w:t xml:space="preserve"> Hillenbrand</w:t>
          </w:r>
          <w:r w:rsidR="009A2E32">
            <w:t>, Roop, Maynor, Riley, Sheedy, Petitto, White, Mazzocchi, DeVault, Hott, Mallow, Crouse, Stephens, Anders, Ridenour, and Canterbury</w:t>
          </w:r>
        </w:sdtContent>
      </w:sdt>
      <w:r w:rsidRPr="0091254D">
        <w:t>)</w:t>
      </w:r>
    </w:p>
    <w:p w14:paraId="61A8E6F8" w14:textId="0A16BC64" w:rsidR="00FE76E5" w:rsidRDefault="00CD36CF" w:rsidP="00A74C5A">
      <w:pPr>
        <w:pStyle w:val="References"/>
      </w:pPr>
      <w:r>
        <w:t>[</w:t>
      </w:r>
      <w:sdt>
        <w:sdtPr>
          <w:tag w:val="IntroDate"/>
          <w:id w:val="-1043047873"/>
          <w:placeholder>
            <w:docPart w:val="C1AB20C807694E6B8FFA85C3E90886B2"/>
          </w:placeholder>
          <w:text w:multiLine="1"/>
        </w:sdtPr>
        <w:sdtEndPr/>
        <w:sdtContent>
          <w:r w:rsidR="003B5ACD">
            <w:t>February 18, 2025;</w:t>
          </w:r>
          <w:r w:rsidR="00FE76E5">
            <w:t xml:space="preserve"> </w:t>
          </w:r>
        </w:sdtContent>
      </w:sdt>
      <w:r>
        <w:t>]</w:t>
      </w:r>
    </w:p>
    <w:sdt>
      <w:sdtPr>
        <w:rPr>
          <w:color w:val="FF0000"/>
        </w:rPr>
        <w:alias w:val="Title of Resolution"/>
        <w:tag w:val="Title of Resolution"/>
        <w:id w:val="1206056293"/>
        <w:lock w:val="sdtLocked"/>
        <w:placeholder>
          <w:docPart w:val="319976EAC908461D92097085490340FD"/>
        </w:placeholder>
      </w:sdtPr>
      <w:sdtEndPr>
        <w:rPr>
          <w:color w:val="auto"/>
        </w:rPr>
      </w:sdtEndPr>
      <w:sdtContent>
        <w:p w14:paraId="27B1AC02" w14:textId="14158700" w:rsidR="00FE76E5" w:rsidRPr="00F36754" w:rsidRDefault="000A2475" w:rsidP="00AE75A4">
          <w:pPr>
            <w:pStyle w:val="TitleSection"/>
            <w:rPr>
              <w:color w:val="auto"/>
            </w:rPr>
          </w:pPr>
          <w:r w:rsidRPr="00F36754">
            <w:rPr>
              <w:color w:val="auto"/>
            </w:rPr>
            <w:t>Requesting</w:t>
          </w:r>
          <w:r w:rsidR="00137138" w:rsidRPr="00F36754">
            <w:rPr>
              <w:color w:val="auto"/>
            </w:rPr>
            <w:t xml:space="preserve"> </w:t>
          </w:r>
          <w:r w:rsidR="00A32A76" w:rsidRPr="00F36754">
            <w:rPr>
              <w:color w:val="auto"/>
            </w:rPr>
            <w:t xml:space="preserve">the </w:t>
          </w:r>
          <w:r w:rsidR="004456AF" w:rsidRPr="00F36754">
            <w:rPr>
              <w:color w:val="auto"/>
            </w:rPr>
            <w:t>Maryland</w:t>
          </w:r>
          <w:r w:rsidR="00A32A76" w:rsidRPr="00F36754">
            <w:rPr>
              <w:color w:val="auto"/>
            </w:rPr>
            <w:t xml:space="preserve"> General Assembly </w:t>
          </w:r>
          <w:r w:rsidR="0087588F" w:rsidRPr="00F36754">
            <w:rPr>
              <w:color w:val="auto"/>
            </w:rPr>
            <w:t>reject any legislation proposing to change the stream designation of the North</w:t>
          </w:r>
          <w:r w:rsidR="00863D79" w:rsidRPr="00F36754">
            <w:rPr>
              <w:color w:val="auto"/>
            </w:rPr>
            <w:t xml:space="preserve"> Branch of the</w:t>
          </w:r>
          <w:r w:rsidR="0087588F" w:rsidRPr="00F36754">
            <w:rPr>
              <w:color w:val="auto"/>
            </w:rPr>
            <w:t xml:space="preserve"> Potomac River </w:t>
          </w:r>
          <w:r w:rsidR="00863D79" w:rsidRPr="00F36754">
            <w:rPr>
              <w:color w:val="auto"/>
            </w:rPr>
            <w:t xml:space="preserve">from the mouth of the Savage River </w:t>
          </w:r>
          <w:r w:rsidR="0087588F" w:rsidRPr="00F36754">
            <w:rPr>
              <w:color w:val="auto"/>
            </w:rPr>
            <w:t xml:space="preserve"> extending to </w:t>
          </w:r>
          <w:r w:rsidR="00863D79" w:rsidRPr="00F36754">
            <w:rPr>
              <w:color w:val="auto"/>
            </w:rPr>
            <w:t>the area of Pinto, Maryland,</w:t>
          </w:r>
          <w:r w:rsidR="0087588F" w:rsidRPr="00F36754">
            <w:rPr>
              <w:color w:val="auto"/>
            </w:rPr>
            <w:t xml:space="preserve"> from a "Warm Water Aquatic Life" use to a "Cold Water Aquatic Life" use.  </w:t>
          </w:r>
        </w:p>
      </w:sdtContent>
    </w:sdt>
    <w:p w14:paraId="645958FC" w14:textId="7B474B55" w:rsidR="00672EBE" w:rsidRPr="007A291E" w:rsidRDefault="000315AA" w:rsidP="00AE75A4">
      <w:pPr>
        <w:pStyle w:val="SectionBody"/>
      </w:pPr>
      <w:r w:rsidRPr="007A291E">
        <w:t>Whereas,</w:t>
      </w:r>
      <w:r w:rsidR="00137138" w:rsidRPr="007A291E">
        <w:t xml:space="preserve"> </w:t>
      </w:r>
      <w:r w:rsidR="00672EBE" w:rsidRPr="007A291E">
        <w:t>The border between West Virginia and Maryland is defined primarily by the Potomac River</w:t>
      </w:r>
      <w:r w:rsidR="00AB542A" w:rsidRPr="007A291E">
        <w:t xml:space="preserve"> </w:t>
      </w:r>
      <w:r w:rsidR="00474860" w:rsidRPr="007A291E">
        <w:t>with</w:t>
      </w:r>
      <w:r w:rsidR="00AB542A" w:rsidRPr="007A291E">
        <w:t xml:space="preserve"> the Potomac River </w:t>
      </w:r>
      <w:r w:rsidR="00672EBE" w:rsidRPr="007A291E">
        <w:t>specifically follow</w:t>
      </w:r>
      <w:r w:rsidR="00474860" w:rsidRPr="007A291E">
        <w:t>ing</w:t>
      </w:r>
      <w:r w:rsidR="00672EBE" w:rsidRPr="007A291E">
        <w:t xml:space="preserve"> the southern, or low-water mark, on the West Virginia side of the river;</w:t>
      </w:r>
      <w:r w:rsidR="00F36754">
        <w:t xml:space="preserve"> and</w:t>
      </w:r>
    </w:p>
    <w:p w14:paraId="39B55DA8" w14:textId="1BAD0035" w:rsidR="00672EBE" w:rsidRDefault="00672EBE" w:rsidP="00AE75A4">
      <w:pPr>
        <w:pStyle w:val="SectionBody"/>
      </w:pPr>
      <w:r w:rsidRPr="007A291E">
        <w:t xml:space="preserve">Whereas, </w:t>
      </w:r>
      <w:r w:rsidR="00263680" w:rsidRPr="007A291E">
        <w:t xml:space="preserve">The Legislature finds that </w:t>
      </w:r>
      <w:r w:rsidR="00474860" w:rsidRPr="007A291E">
        <w:t>even though both states share the river geographically, the water itself belongs to Maryland;</w:t>
      </w:r>
      <w:r w:rsidR="00F36754">
        <w:t xml:space="preserve"> and</w:t>
      </w:r>
    </w:p>
    <w:p w14:paraId="41499E49" w14:textId="06C3BAFB" w:rsidR="0087588F" w:rsidRPr="00F36754" w:rsidRDefault="0087588F" w:rsidP="00AE75A4">
      <w:pPr>
        <w:pStyle w:val="SectionBody"/>
        <w:rPr>
          <w:color w:val="auto"/>
        </w:rPr>
      </w:pPr>
      <w:r w:rsidRPr="00F36754">
        <w:rPr>
          <w:color w:val="auto"/>
        </w:rPr>
        <w:t xml:space="preserve">Whereas, The Legislature finds that the Maryland Department of the Environment is proposing to change the stream designation of the North Branch </w:t>
      </w:r>
      <w:r w:rsidR="00A30FBD" w:rsidRPr="00F36754">
        <w:rPr>
          <w:color w:val="auto"/>
        </w:rPr>
        <w:t xml:space="preserve">of the </w:t>
      </w:r>
      <w:r w:rsidRPr="00F36754">
        <w:rPr>
          <w:color w:val="auto"/>
        </w:rPr>
        <w:t>Potomac River</w:t>
      </w:r>
      <w:r w:rsidR="00A30FBD" w:rsidRPr="00F36754">
        <w:rPr>
          <w:color w:val="auto"/>
        </w:rPr>
        <w:t xml:space="preserve"> from the mouth of the Savage River</w:t>
      </w:r>
      <w:r w:rsidRPr="00F36754">
        <w:rPr>
          <w:color w:val="auto"/>
        </w:rPr>
        <w:t xml:space="preserve"> extending to </w:t>
      </w:r>
      <w:r w:rsidR="00A30FBD" w:rsidRPr="00F36754">
        <w:rPr>
          <w:color w:val="auto"/>
        </w:rPr>
        <w:t>the area of Pinto, Maryland,</w:t>
      </w:r>
      <w:r w:rsidRPr="00F36754">
        <w:rPr>
          <w:color w:val="auto"/>
        </w:rPr>
        <w:t xml:space="preserve"> from a "Warm Water Aquatic Life" use to a "Cold Water Aquatic Life" use;</w:t>
      </w:r>
      <w:r w:rsidR="00F36754">
        <w:rPr>
          <w:color w:val="auto"/>
        </w:rPr>
        <w:t xml:space="preserve"> and</w:t>
      </w:r>
    </w:p>
    <w:p w14:paraId="1E098EC0" w14:textId="5AD7C327" w:rsidR="00CB1D1D" w:rsidRPr="00F36754" w:rsidRDefault="0087588F" w:rsidP="00AE75A4">
      <w:pPr>
        <w:pStyle w:val="SectionBody"/>
        <w:rPr>
          <w:color w:val="auto"/>
        </w:rPr>
      </w:pPr>
      <w:r w:rsidRPr="00F36754">
        <w:rPr>
          <w:color w:val="auto"/>
        </w:rPr>
        <w:t xml:space="preserve">Whereas, The Legislature finds that </w:t>
      </w:r>
      <w:r w:rsidR="00863D79" w:rsidRPr="00F36754">
        <w:rPr>
          <w:color w:val="auto"/>
        </w:rPr>
        <w:t xml:space="preserve">some of the areas </w:t>
      </w:r>
      <w:r w:rsidR="00CB1D1D" w:rsidRPr="00F36754">
        <w:rPr>
          <w:color w:val="auto"/>
        </w:rPr>
        <w:t xml:space="preserve">of Beryl, Keyser, Rocket Center, and Seymour, West Virginia currently have </w:t>
      </w:r>
      <w:r w:rsidRPr="00F36754">
        <w:rPr>
          <w:color w:val="auto"/>
        </w:rPr>
        <w:t>sites</w:t>
      </w:r>
      <w:r w:rsidR="00863D79" w:rsidRPr="00F36754">
        <w:rPr>
          <w:color w:val="auto"/>
        </w:rPr>
        <w:t xml:space="preserve"> for industrial development</w:t>
      </w:r>
      <w:r w:rsidRPr="00F36754">
        <w:rPr>
          <w:color w:val="auto"/>
        </w:rPr>
        <w:t xml:space="preserve"> </w:t>
      </w:r>
      <w:r w:rsidR="00CB1D1D" w:rsidRPr="00F36754">
        <w:rPr>
          <w:color w:val="auto"/>
        </w:rPr>
        <w:t>located off the North Branch Potomac River;</w:t>
      </w:r>
      <w:r w:rsidR="00F36754">
        <w:rPr>
          <w:color w:val="auto"/>
        </w:rPr>
        <w:t xml:space="preserve"> and</w:t>
      </w:r>
    </w:p>
    <w:p w14:paraId="08987889" w14:textId="196E31DF" w:rsidR="00CB1D1D" w:rsidRPr="00F36754" w:rsidRDefault="00CB1D1D" w:rsidP="00AE75A4">
      <w:pPr>
        <w:pStyle w:val="SectionBody"/>
        <w:rPr>
          <w:color w:val="auto"/>
        </w:rPr>
      </w:pPr>
      <w:r w:rsidRPr="00F36754">
        <w:rPr>
          <w:color w:val="auto"/>
        </w:rPr>
        <w:t>Whereas, The Legislature finds that</w:t>
      </w:r>
      <w:r w:rsidR="00A66CE4" w:rsidRPr="00F36754">
        <w:rPr>
          <w:color w:val="auto"/>
        </w:rPr>
        <w:t xml:space="preserve"> if the legislation passes</w:t>
      </w:r>
      <w:r w:rsidR="00A30FBD" w:rsidRPr="00F36754">
        <w:rPr>
          <w:color w:val="auto"/>
        </w:rPr>
        <w:t>,</w:t>
      </w:r>
      <w:r w:rsidRPr="00F36754">
        <w:rPr>
          <w:color w:val="auto"/>
        </w:rPr>
        <w:t xml:space="preserve"> facilities that currently hold National Pollutant</w:t>
      </w:r>
      <w:r w:rsidR="008660C6" w:rsidRPr="00F36754">
        <w:rPr>
          <w:color w:val="auto"/>
        </w:rPr>
        <w:t xml:space="preserve"> Discharge</w:t>
      </w:r>
      <w:r w:rsidRPr="00F36754">
        <w:rPr>
          <w:color w:val="auto"/>
        </w:rPr>
        <w:t xml:space="preserve"> Elimination System (NPDES) permits for discharge into the affected </w:t>
      </w:r>
      <w:r w:rsidRPr="00F36754">
        <w:rPr>
          <w:color w:val="auto"/>
        </w:rPr>
        <w:lastRenderedPageBreak/>
        <w:t>waters</w:t>
      </w:r>
      <w:r w:rsidR="00947E13" w:rsidRPr="00F36754">
        <w:rPr>
          <w:color w:val="auto"/>
        </w:rPr>
        <w:t xml:space="preserve"> </w:t>
      </w:r>
      <w:r w:rsidRPr="00F36754">
        <w:rPr>
          <w:color w:val="auto"/>
        </w:rPr>
        <w:t>will</w:t>
      </w:r>
      <w:r w:rsidR="00947E13" w:rsidRPr="00F36754">
        <w:rPr>
          <w:color w:val="auto"/>
        </w:rPr>
        <w:t xml:space="preserve"> have the thermal impact of their discharges e</w:t>
      </w:r>
      <w:r w:rsidRPr="00F36754">
        <w:rPr>
          <w:color w:val="auto"/>
        </w:rPr>
        <w:t>valuated at the time of the next permit renewal cycle;</w:t>
      </w:r>
      <w:r w:rsidR="00F36754">
        <w:rPr>
          <w:color w:val="auto"/>
        </w:rPr>
        <w:t xml:space="preserve"> and</w:t>
      </w:r>
    </w:p>
    <w:p w14:paraId="37634138" w14:textId="593A9E39" w:rsidR="00CB1D1D" w:rsidRPr="00F36754" w:rsidRDefault="00CB1D1D" w:rsidP="00AE75A4">
      <w:pPr>
        <w:pStyle w:val="SectionBody"/>
        <w:rPr>
          <w:color w:val="auto"/>
        </w:rPr>
      </w:pPr>
      <w:r w:rsidRPr="00F36754">
        <w:rPr>
          <w:color w:val="auto"/>
        </w:rPr>
        <w:t xml:space="preserve">Whereas, The Legislature finds that </w:t>
      </w:r>
      <w:r w:rsidR="00A66CE4" w:rsidRPr="00F36754">
        <w:rPr>
          <w:color w:val="auto"/>
        </w:rPr>
        <w:t xml:space="preserve">if </w:t>
      </w:r>
      <w:r w:rsidR="00193396" w:rsidRPr="00F36754">
        <w:rPr>
          <w:color w:val="auto"/>
        </w:rPr>
        <w:t xml:space="preserve">the </w:t>
      </w:r>
      <w:r w:rsidR="00A66CE4" w:rsidRPr="00F36754">
        <w:rPr>
          <w:color w:val="auto"/>
        </w:rPr>
        <w:t>legislation passes</w:t>
      </w:r>
      <w:r w:rsidR="00A30FBD" w:rsidRPr="00F36754">
        <w:rPr>
          <w:color w:val="auto"/>
        </w:rPr>
        <w:t>,</w:t>
      </w:r>
      <w:r w:rsidR="00A66CE4" w:rsidRPr="00F36754">
        <w:rPr>
          <w:color w:val="auto"/>
        </w:rPr>
        <w:t xml:space="preserve"> </w:t>
      </w:r>
      <w:r w:rsidRPr="00F36754">
        <w:rPr>
          <w:color w:val="auto"/>
        </w:rPr>
        <w:t>any new permit application will be required to meet the temperature criteria associated with the proposed existing use designation and permit requirements will be evaluated on a site-specific basis incorporating data on the proposed discharge, ambient background flow and water quality conditions around the discharge point, and thermal mixing criteria described in the regulation;</w:t>
      </w:r>
      <w:r w:rsidR="00F36754">
        <w:rPr>
          <w:color w:val="auto"/>
        </w:rPr>
        <w:t xml:space="preserve"> and</w:t>
      </w:r>
    </w:p>
    <w:p w14:paraId="0666F6B2" w14:textId="6EA893DE" w:rsidR="00CB1D1D" w:rsidRPr="00F36754" w:rsidRDefault="00CB1D1D" w:rsidP="00AE75A4">
      <w:pPr>
        <w:pStyle w:val="SectionBody"/>
        <w:rPr>
          <w:color w:val="auto"/>
        </w:rPr>
      </w:pPr>
      <w:r w:rsidRPr="00F36754">
        <w:rPr>
          <w:color w:val="auto"/>
        </w:rPr>
        <w:t>Whereas, The Legislat</w:t>
      </w:r>
      <w:r w:rsidR="00193396" w:rsidRPr="00F36754">
        <w:rPr>
          <w:color w:val="auto"/>
        </w:rPr>
        <w:t>ure</w:t>
      </w:r>
      <w:r w:rsidRPr="00F36754">
        <w:rPr>
          <w:color w:val="auto"/>
        </w:rPr>
        <w:t xml:space="preserve"> finds that </w:t>
      </w:r>
      <w:r w:rsidR="00947E13" w:rsidRPr="00F36754">
        <w:rPr>
          <w:color w:val="auto"/>
        </w:rPr>
        <w:t>to meet the standards of the regulation, technologies such as cooling towers, heat exchangers and chillers will have to</w:t>
      </w:r>
      <w:r w:rsidR="005C0305" w:rsidRPr="00F36754">
        <w:rPr>
          <w:color w:val="auto"/>
        </w:rPr>
        <w:t xml:space="preserve"> be</w:t>
      </w:r>
      <w:r w:rsidR="00947E13" w:rsidRPr="00F36754">
        <w:rPr>
          <w:color w:val="auto"/>
        </w:rPr>
        <w:t xml:space="preserve"> installed to help new facilities reduce the thermal impacts of their discharges to comply with stricter temperature standards;</w:t>
      </w:r>
      <w:r w:rsidR="00F36754">
        <w:rPr>
          <w:color w:val="auto"/>
        </w:rPr>
        <w:t xml:space="preserve"> and</w:t>
      </w:r>
    </w:p>
    <w:p w14:paraId="51F20CD0" w14:textId="7452A1DA" w:rsidR="00474860" w:rsidRPr="00F36754" w:rsidRDefault="00474860" w:rsidP="00AE75A4">
      <w:pPr>
        <w:pStyle w:val="SectionBody"/>
        <w:rPr>
          <w:color w:val="auto"/>
        </w:rPr>
      </w:pPr>
      <w:r w:rsidRPr="00F36754">
        <w:rPr>
          <w:color w:val="auto"/>
        </w:rPr>
        <w:t>Whereas,</w:t>
      </w:r>
      <w:r w:rsidR="00263680" w:rsidRPr="00F36754">
        <w:rPr>
          <w:color w:val="auto"/>
        </w:rPr>
        <w:t xml:space="preserve"> The</w:t>
      </w:r>
      <w:r w:rsidR="00947E13" w:rsidRPr="00F36754">
        <w:rPr>
          <w:color w:val="auto"/>
        </w:rPr>
        <w:t xml:space="preserve"> passage of legislation proposing to change the stream </w:t>
      </w:r>
      <w:r w:rsidR="00A30FBD" w:rsidRPr="00F36754">
        <w:rPr>
          <w:color w:val="auto"/>
        </w:rPr>
        <w:t xml:space="preserve">designation of the North Branch of the Potomac River from the mouth of the Savage River extending to the area of Pinto, Maryland, </w:t>
      </w:r>
      <w:r w:rsidR="00947E13" w:rsidRPr="00F36754">
        <w:rPr>
          <w:color w:val="auto"/>
        </w:rPr>
        <w:t xml:space="preserve"> from a "Warm Water Aquatic Life" use to a "Cold Water Aquatic Life" </w:t>
      </w:r>
      <w:r w:rsidRPr="00F36754">
        <w:rPr>
          <w:color w:val="auto"/>
        </w:rPr>
        <w:t>will add unnecessary costs on any industrial employer locate</w:t>
      </w:r>
      <w:r w:rsidR="00DA1393" w:rsidRPr="00F36754">
        <w:rPr>
          <w:color w:val="auto"/>
        </w:rPr>
        <w:t xml:space="preserve">d in </w:t>
      </w:r>
      <w:r w:rsidR="00947E13" w:rsidRPr="00F36754">
        <w:rPr>
          <w:color w:val="auto"/>
        </w:rPr>
        <w:t>West Virginia</w:t>
      </w:r>
      <w:r w:rsidR="00DA1393" w:rsidRPr="00F36754">
        <w:rPr>
          <w:color w:val="auto"/>
        </w:rPr>
        <w:t>;</w:t>
      </w:r>
      <w:r w:rsidR="00F36754">
        <w:rPr>
          <w:color w:val="auto"/>
        </w:rPr>
        <w:t xml:space="preserve"> and</w:t>
      </w:r>
    </w:p>
    <w:p w14:paraId="2AC17630" w14:textId="171EBA46" w:rsidR="00DA1393" w:rsidRPr="007A291E" w:rsidRDefault="00DA1393" w:rsidP="00AE75A4">
      <w:pPr>
        <w:pStyle w:val="SectionBody"/>
      </w:pPr>
      <w:r w:rsidRPr="007A291E">
        <w:t>Whereas,</w:t>
      </w:r>
      <w:r w:rsidR="00263680" w:rsidRPr="007A291E">
        <w:t xml:space="preserve"> </w:t>
      </w:r>
      <w:r w:rsidRPr="007A291E">
        <w:t>Article I, Section 8, Clause 3 of the United States Constitution gives Congress broad power to regulate interstate commerce and restricts states from impairing interstate commerce;</w:t>
      </w:r>
      <w:r w:rsidR="00F36754">
        <w:t xml:space="preserve"> and</w:t>
      </w:r>
    </w:p>
    <w:p w14:paraId="3EA051CC" w14:textId="7A24570A" w:rsidR="00137138" w:rsidRPr="007A291E" w:rsidRDefault="00DA1393" w:rsidP="00AE75A4">
      <w:pPr>
        <w:pStyle w:val="SectionBody"/>
      </w:pPr>
      <w:r w:rsidRPr="007A291E">
        <w:t xml:space="preserve">Whereas, </w:t>
      </w:r>
      <w:r w:rsidR="00CD5706" w:rsidRPr="007A291E">
        <w:t xml:space="preserve">the United States Supreme Court found in </w:t>
      </w:r>
      <w:r w:rsidR="00CD5706" w:rsidRPr="007A291E">
        <w:rPr>
          <w:i/>
          <w:iCs/>
        </w:rPr>
        <w:t>Sporhase v. Nebraska ex rel. Douglas, 458 U.S.941 (1982)</w:t>
      </w:r>
      <w:r w:rsidR="00CD5706" w:rsidRPr="007A291E">
        <w:t xml:space="preserve"> that forbidding</w:t>
      </w:r>
      <w:r w:rsidR="002C3AF3" w:rsidRPr="007A291E">
        <w:t xml:space="preserve"> commercial exportation of groundwater from Nebraska was unconstitutional in that it violated the dormant commerce clause;</w:t>
      </w:r>
      <w:r w:rsidR="00F36754">
        <w:t xml:space="preserve"> and</w:t>
      </w:r>
    </w:p>
    <w:p w14:paraId="3B94917A" w14:textId="348248E0" w:rsidR="00C72B9D" w:rsidRPr="007A291E" w:rsidRDefault="002C3AF3" w:rsidP="00AE75A4">
      <w:pPr>
        <w:pStyle w:val="SectionBody"/>
      </w:pPr>
      <w:r w:rsidRPr="007A291E">
        <w:t xml:space="preserve">Whereas, </w:t>
      </w:r>
      <w:r w:rsidR="00E91C9C" w:rsidRPr="007A291E">
        <w:t xml:space="preserve">the United States Supreme Court found in </w:t>
      </w:r>
      <w:r w:rsidR="00E91C9C" w:rsidRPr="007A291E">
        <w:rPr>
          <w:i/>
          <w:iCs/>
        </w:rPr>
        <w:t>Southern Pacific Co. v. Arizona, 325 U.S. 761 (1945)</w:t>
      </w:r>
      <w:r w:rsidR="00E91C9C" w:rsidRPr="007A291E">
        <w:t xml:space="preserve"> that Arizona's law limiting train</w:t>
      </w:r>
      <w:r w:rsidR="00C72B9D" w:rsidRPr="007A291E">
        <w:t xml:space="preserve"> length</w:t>
      </w:r>
      <w:r w:rsidR="00E91C9C" w:rsidRPr="007A291E">
        <w:t xml:space="preserve"> placed an unconstitutional burden on interstate commerce and that the law limiting trains imposed a burden far greater than necessary to achieve Arizona's legitimate interest in lowering the rate of train accidents</w:t>
      </w:r>
      <w:r w:rsidR="00C72B9D" w:rsidRPr="007A291E">
        <w:t>, violating the dormant commerce clause;</w:t>
      </w:r>
      <w:r w:rsidR="00F36754">
        <w:t xml:space="preserve"> and</w:t>
      </w:r>
    </w:p>
    <w:p w14:paraId="4D347AC5" w14:textId="73A82D4C" w:rsidR="00C72B9D" w:rsidRPr="007A291E" w:rsidRDefault="00C72B9D" w:rsidP="00AE75A4">
      <w:pPr>
        <w:pStyle w:val="SectionBody"/>
      </w:pPr>
      <w:r w:rsidRPr="007A291E">
        <w:t>Whereas, The</w:t>
      </w:r>
      <w:r w:rsidR="00E91C9C" w:rsidRPr="007A291E">
        <w:t xml:space="preserve"> dormant commerce clause is used to prohibit state legislation that </w:t>
      </w:r>
      <w:r w:rsidR="00E91C9C" w:rsidRPr="007A291E">
        <w:lastRenderedPageBreak/>
        <w:t>discriminates against, or unduly burdens, inters</w:t>
      </w:r>
      <w:r w:rsidRPr="007A291E">
        <w:t>t</w:t>
      </w:r>
      <w:r w:rsidR="00E91C9C" w:rsidRPr="007A291E">
        <w:t>ate or international commerce</w:t>
      </w:r>
      <w:r w:rsidRPr="007A291E">
        <w:t>;</w:t>
      </w:r>
      <w:r w:rsidR="00F36754">
        <w:t xml:space="preserve"> and</w:t>
      </w:r>
    </w:p>
    <w:p w14:paraId="233571F9" w14:textId="79C25B3D" w:rsidR="002C3AF3" w:rsidRPr="00F36754" w:rsidRDefault="00C72B9D" w:rsidP="00AE75A4">
      <w:pPr>
        <w:pStyle w:val="SectionBody"/>
        <w:rPr>
          <w:color w:val="auto"/>
        </w:rPr>
      </w:pPr>
      <w:r w:rsidRPr="00F36754">
        <w:rPr>
          <w:color w:val="auto"/>
        </w:rPr>
        <w:t xml:space="preserve">Whereas, </w:t>
      </w:r>
      <w:r w:rsidR="00E91C9C" w:rsidRPr="00F36754">
        <w:rPr>
          <w:color w:val="auto"/>
        </w:rPr>
        <w:t>Th</w:t>
      </w:r>
      <w:r w:rsidRPr="00F36754">
        <w:rPr>
          <w:color w:val="auto"/>
        </w:rPr>
        <w:t>e</w:t>
      </w:r>
      <w:r w:rsidR="00E91C9C" w:rsidRPr="00F36754">
        <w:rPr>
          <w:color w:val="auto"/>
        </w:rPr>
        <w:t xml:space="preserve"> restriction</w:t>
      </w:r>
      <w:r w:rsidRPr="00F36754">
        <w:rPr>
          <w:color w:val="auto"/>
        </w:rPr>
        <w:t xml:space="preserve"> affecting West Virginia's inability to provide input</w:t>
      </w:r>
      <w:r w:rsidR="00E91C9C" w:rsidRPr="00F36754">
        <w:rPr>
          <w:color w:val="auto"/>
        </w:rPr>
        <w:t xml:space="preserve"> would unduly burden interstate commerce by Maryland</w:t>
      </w:r>
      <w:r w:rsidRPr="00F36754">
        <w:rPr>
          <w:color w:val="auto"/>
        </w:rPr>
        <w:t xml:space="preserve"> by</w:t>
      </w:r>
      <w:r w:rsidR="00E91C9C" w:rsidRPr="00F36754">
        <w:rPr>
          <w:color w:val="auto"/>
        </w:rPr>
        <w:t xml:space="preserve"> attempting to restrict West Virginia businesses on water discharge beyond </w:t>
      </w:r>
      <w:r w:rsidR="00D434FD" w:rsidRPr="00F36754">
        <w:rPr>
          <w:color w:val="auto"/>
        </w:rPr>
        <w:t xml:space="preserve">the </w:t>
      </w:r>
      <w:r w:rsidR="00E91C9C" w:rsidRPr="00F36754">
        <w:rPr>
          <w:color w:val="auto"/>
        </w:rPr>
        <w:t>Federal EPA requirement</w:t>
      </w:r>
      <w:r w:rsidR="003D71AD" w:rsidRPr="00F36754">
        <w:rPr>
          <w:color w:val="auto"/>
        </w:rPr>
        <w:t>s</w:t>
      </w:r>
      <w:r w:rsidRPr="00F36754">
        <w:rPr>
          <w:color w:val="auto"/>
        </w:rPr>
        <w:t>;</w:t>
      </w:r>
      <w:r w:rsidR="00E91C9C" w:rsidRPr="00F36754">
        <w:rPr>
          <w:color w:val="auto"/>
        </w:rPr>
        <w:t xml:space="preserve"> </w:t>
      </w:r>
      <w:r w:rsidR="00F36754">
        <w:rPr>
          <w:color w:val="auto"/>
        </w:rPr>
        <w:t>and</w:t>
      </w:r>
    </w:p>
    <w:p w14:paraId="1AAC4707" w14:textId="396293D9" w:rsidR="00A66CE4" w:rsidRPr="00F36754" w:rsidRDefault="00A66CE4" w:rsidP="00A66CE4">
      <w:pPr>
        <w:pStyle w:val="SectionBody"/>
        <w:rPr>
          <w:color w:val="auto"/>
        </w:rPr>
      </w:pPr>
      <w:r w:rsidRPr="00F36754">
        <w:rPr>
          <w:color w:val="auto"/>
        </w:rPr>
        <w:t>Whereas, the Attorney General serves as the chief legal officer for the State of West Virginia and speaks for the legal interests of the state;</w:t>
      </w:r>
      <w:r w:rsidR="00F36754">
        <w:rPr>
          <w:color w:val="auto"/>
        </w:rPr>
        <w:t xml:space="preserve"> and</w:t>
      </w:r>
    </w:p>
    <w:p w14:paraId="03A6D369" w14:textId="50CB8422" w:rsidR="002C3AF3" w:rsidRPr="00F36754" w:rsidRDefault="00A66CE4" w:rsidP="00AE75A4">
      <w:pPr>
        <w:pStyle w:val="SectionBody"/>
        <w:rPr>
          <w:color w:val="auto"/>
        </w:rPr>
      </w:pPr>
      <w:r w:rsidRPr="00F36754">
        <w:rPr>
          <w:color w:val="auto"/>
        </w:rPr>
        <w:t xml:space="preserve">Whereas, the Attorney General also is entrusted with enforcing the laws of the State as they relate to consumer protection, unfair trade practices, </w:t>
      </w:r>
      <w:r w:rsidR="008660C6" w:rsidRPr="00F36754">
        <w:rPr>
          <w:color w:val="auto"/>
        </w:rPr>
        <w:t>constitutional protections</w:t>
      </w:r>
      <w:r w:rsidRPr="00F36754">
        <w:rPr>
          <w:color w:val="auto"/>
        </w:rPr>
        <w:t>, and other important areas</w:t>
      </w:r>
      <w:r w:rsidR="00F36754" w:rsidRPr="00F36754">
        <w:rPr>
          <w:color w:val="auto"/>
        </w:rPr>
        <w:t xml:space="preserve">; </w:t>
      </w:r>
      <w:r w:rsidR="00AD60B0" w:rsidRPr="00F36754">
        <w:rPr>
          <w:color w:val="auto"/>
        </w:rPr>
        <w:t>therefore, be it</w:t>
      </w:r>
    </w:p>
    <w:p w14:paraId="0D06867B" w14:textId="77777777" w:rsidR="00303684" w:rsidRPr="00F36754" w:rsidRDefault="00841DBA" w:rsidP="00AE75A4">
      <w:pPr>
        <w:pStyle w:val="EnactingClause"/>
        <w:rPr>
          <w:color w:val="auto"/>
        </w:rPr>
      </w:pPr>
      <w:r w:rsidRPr="00F36754">
        <w:rPr>
          <w:color w:val="auto"/>
        </w:rPr>
        <w:t xml:space="preserve">Resolved by the </w:t>
      </w:r>
      <w:r w:rsidR="003C1B86" w:rsidRPr="00F36754">
        <w:rPr>
          <w:color w:val="auto"/>
        </w:rPr>
        <w:t>Legislature of West Virginia</w:t>
      </w:r>
      <w:r w:rsidR="00303684" w:rsidRPr="00F36754">
        <w:rPr>
          <w:color w:val="auto"/>
        </w:rPr>
        <w:t>:</w:t>
      </w:r>
    </w:p>
    <w:p w14:paraId="02E9ACD7" w14:textId="679387F2" w:rsidR="003D71AD" w:rsidRPr="00F36754" w:rsidRDefault="008660C6" w:rsidP="003D71AD">
      <w:pPr>
        <w:pStyle w:val="EnactingClause"/>
        <w:jc w:val="both"/>
        <w:rPr>
          <w:i w:val="0"/>
          <w:iCs/>
          <w:color w:val="auto"/>
        </w:rPr>
      </w:pPr>
      <w:r w:rsidRPr="00F36754">
        <w:rPr>
          <w:i w:val="0"/>
          <w:iCs/>
          <w:color w:val="auto"/>
        </w:rPr>
        <w:t>B</w:t>
      </w:r>
      <w:r w:rsidR="00A66CE4" w:rsidRPr="00F36754">
        <w:rPr>
          <w:i w:val="0"/>
          <w:iCs/>
          <w:color w:val="auto"/>
        </w:rPr>
        <w:t xml:space="preserve">ased on the aforementioned case law, the West Virginia Legislature requests that the Maryland General Assembly reject any legislation proposing to change the stream </w:t>
      </w:r>
      <w:r w:rsidR="00D434FD" w:rsidRPr="00F36754">
        <w:rPr>
          <w:i w:val="0"/>
          <w:iCs/>
          <w:color w:val="auto"/>
        </w:rPr>
        <w:t xml:space="preserve">designation of the North Branch of the Potomac River from the mouth of the Savage River extending to the area of Pinto, Maryland, </w:t>
      </w:r>
      <w:r w:rsidR="00A66CE4" w:rsidRPr="00F36754">
        <w:rPr>
          <w:i w:val="0"/>
          <w:iCs/>
          <w:color w:val="auto"/>
        </w:rPr>
        <w:t>from a "Warm Water Aquatic Life" use to a "Cold Water Aquatic Life" use as it would violate the Interstate Commerce Clause of the United State Constitution and impose an unreasonable burden on interstate commerce</w:t>
      </w:r>
      <w:r w:rsidRPr="00F36754">
        <w:rPr>
          <w:i w:val="0"/>
          <w:iCs/>
          <w:color w:val="auto"/>
        </w:rPr>
        <w:t xml:space="preserve"> and on the State of West Virginia</w:t>
      </w:r>
      <w:r w:rsidR="003D71AD" w:rsidRPr="00F36754">
        <w:rPr>
          <w:i w:val="0"/>
          <w:iCs/>
          <w:color w:val="auto"/>
        </w:rPr>
        <w:t>;</w:t>
      </w:r>
      <w:r w:rsidR="00AD60B0" w:rsidRPr="00F36754">
        <w:rPr>
          <w:i w:val="0"/>
          <w:iCs/>
          <w:color w:val="auto"/>
        </w:rPr>
        <w:t xml:space="preserve"> and, be it</w:t>
      </w:r>
    </w:p>
    <w:p w14:paraId="2E0BE193" w14:textId="745503F3" w:rsidR="003D71AD" w:rsidRPr="00F36754" w:rsidRDefault="000315AA" w:rsidP="00D04F76">
      <w:pPr>
        <w:pStyle w:val="SectionBody"/>
        <w:rPr>
          <w:color w:val="auto"/>
        </w:rPr>
      </w:pPr>
      <w:r w:rsidRPr="00F36754">
        <w:rPr>
          <w:i/>
          <w:color w:val="auto"/>
        </w:rPr>
        <w:t>Further Resolved</w:t>
      </w:r>
      <w:r w:rsidRPr="00F36754">
        <w:rPr>
          <w:color w:val="auto"/>
        </w:rPr>
        <w:t>,</w:t>
      </w:r>
      <w:r w:rsidR="00F36754">
        <w:rPr>
          <w:color w:val="auto"/>
        </w:rPr>
        <w:t xml:space="preserve"> </w:t>
      </w:r>
      <w:r w:rsidR="00193396" w:rsidRPr="00F36754">
        <w:rPr>
          <w:color w:val="auto"/>
        </w:rPr>
        <w:t xml:space="preserve">That the Legislature calls upon the Attorney General to immediately investigate the constitutionality of the Maryland legislation proposing to change the stream </w:t>
      </w:r>
      <w:r w:rsidR="00D434FD" w:rsidRPr="00F36754">
        <w:rPr>
          <w:color w:val="auto"/>
        </w:rPr>
        <w:t xml:space="preserve">designation of the North Branch of the Potomac River from the mouth of the Savage River extending to the area of Pinto, Maryland, </w:t>
      </w:r>
      <w:r w:rsidR="00193396" w:rsidRPr="00F36754">
        <w:rPr>
          <w:color w:val="auto"/>
        </w:rPr>
        <w:t xml:space="preserve"> from a "Warm Water Aquatic Life" use to a "Cold Water Aquatic Life" use and </w:t>
      </w:r>
      <w:r w:rsidR="008660C6" w:rsidRPr="00F36754">
        <w:rPr>
          <w:color w:val="auto"/>
        </w:rPr>
        <w:t>seek any and all appropriate legal remedies to defend the rights of the State of West Virginia as it relates to interstate commerce</w:t>
      </w:r>
      <w:r w:rsidR="00193396" w:rsidRPr="00F36754">
        <w:rPr>
          <w:color w:val="auto"/>
        </w:rPr>
        <w:t>; and be it</w:t>
      </w:r>
    </w:p>
    <w:p w14:paraId="56BC6B62" w14:textId="5FB9E21D" w:rsidR="00193396" w:rsidRPr="00F36754" w:rsidRDefault="00193396" w:rsidP="00D04F76">
      <w:pPr>
        <w:pStyle w:val="SectionBody"/>
        <w:rPr>
          <w:color w:val="auto"/>
        </w:rPr>
      </w:pPr>
      <w:r w:rsidRPr="00F36754">
        <w:rPr>
          <w:i/>
          <w:iCs/>
          <w:color w:val="auto"/>
        </w:rPr>
        <w:t>Further Resolved,</w:t>
      </w:r>
      <w:r w:rsidR="00F36754">
        <w:rPr>
          <w:i/>
          <w:iCs/>
          <w:color w:val="auto"/>
        </w:rPr>
        <w:t xml:space="preserve"> </w:t>
      </w:r>
      <w:r w:rsidRPr="00F36754">
        <w:rPr>
          <w:color w:val="auto"/>
        </w:rPr>
        <w:t xml:space="preserve">That a copy of this resolution be sent to </w:t>
      </w:r>
      <w:r w:rsidR="000D5FA5" w:rsidRPr="00F36754">
        <w:rPr>
          <w:color w:val="auto"/>
        </w:rPr>
        <w:t xml:space="preserve">the West Virginia Attorney General; </w:t>
      </w:r>
      <w:r w:rsidRPr="00F36754">
        <w:rPr>
          <w:color w:val="auto"/>
        </w:rPr>
        <w:t>Governor Wes Moore of Maryland</w:t>
      </w:r>
      <w:r w:rsidR="008660C6" w:rsidRPr="00F36754">
        <w:rPr>
          <w:color w:val="auto"/>
        </w:rPr>
        <w:t>;</w:t>
      </w:r>
      <w:r w:rsidRPr="00F36754">
        <w:rPr>
          <w:color w:val="auto"/>
        </w:rPr>
        <w:t xml:space="preserve"> </w:t>
      </w:r>
      <w:r w:rsidR="008660C6" w:rsidRPr="00F36754">
        <w:rPr>
          <w:color w:val="auto"/>
        </w:rPr>
        <w:t xml:space="preserve">Bill Ferguson, President of the Senate, Maryland General Assembly; Adrienne A. Jones, Speaker of the House, Maryland General Assembly; Maryland Senator Mike McKay; Maryland Delegate Jim Hinebaugh, Jr.; Maryland Delegate Jason </w:t>
      </w:r>
      <w:r w:rsidR="008660C6" w:rsidRPr="00F36754">
        <w:rPr>
          <w:color w:val="auto"/>
        </w:rPr>
        <w:lastRenderedPageBreak/>
        <w:t>C. Buckel; and Maryland Delegate Terry L. Baker.</w:t>
      </w:r>
    </w:p>
    <w:sectPr w:rsidR="00193396" w:rsidRPr="00F36754" w:rsidSect="002458F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type w:val="continuous"/>
      <w:pgSz w:w="12240" w:h="15840" w:code="1"/>
      <w:pgMar w:top="1440" w:right="1440" w:bottom="1440" w:left="1440" w:header="720" w:footer="720" w:gutter="0"/>
      <w:lnNumType w:countBy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DE68E6" w14:textId="77777777" w:rsidR="00DE0512" w:rsidRPr="00B844FE" w:rsidRDefault="00DE0512" w:rsidP="00B844FE">
      <w:r>
        <w:separator/>
      </w:r>
    </w:p>
  </w:endnote>
  <w:endnote w:type="continuationSeparator" w:id="0">
    <w:p w14:paraId="61559966" w14:textId="77777777" w:rsidR="00DE0512" w:rsidRPr="00B844FE" w:rsidRDefault="00DE0512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04E61580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09D37B43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5777593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0CA5A6C" w14:textId="77777777" w:rsidR="002458FE" w:rsidRDefault="002458F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B2AE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DFBD59A" w14:textId="77777777" w:rsidR="002A0269" w:rsidRDefault="002A0269" w:rsidP="00DF199D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F10BEF" w14:textId="77777777" w:rsidR="00DE0512" w:rsidRPr="00B844FE" w:rsidRDefault="00DE0512" w:rsidP="00B844FE">
      <w:r>
        <w:separator/>
      </w:r>
    </w:p>
  </w:footnote>
  <w:footnote w:type="continuationSeparator" w:id="0">
    <w:p w14:paraId="4D28A827" w14:textId="77777777" w:rsidR="00DE0512" w:rsidRPr="00B844FE" w:rsidRDefault="00DE0512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F87C43" w14:textId="77777777" w:rsidR="002A0269" w:rsidRPr="00B844FE" w:rsidRDefault="009A2E32">
    <w:pPr>
      <w:pStyle w:val="Header"/>
    </w:pPr>
    <w:sdt>
      <w:sdtPr>
        <w:id w:val="-684364211"/>
        <w:placeholder>
          <w:docPart w:val="3AB1CA4B91064DFFA1140DDA7740897D"/>
        </w:placeholder>
        <w:temporary/>
        <w:showingPlcHdr/>
        <w15:appearance w15:val="hidden"/>
      </w:sdtPr>
      <w:sdtEndPr/>
      <w:sdtContent>
        <w:r w:rsidR="003A61AB">
          <w:rPr>
            <w:rStyle w:val="PlaceholderText"/>
          </w:rPr>
          <w:t>ChAMBer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3AB1CA4B91064DFFA1140DDA7740897D"/>
        </w:placeholder>
        <w:temporary/>
        <w:showingPlcHdr/>
        <w15:appearance w15:val="hidden"/>
      </w:sdtPr>
      <w:sdtEndPr/>
      <w:sdtContent>
        <w:r w:rsidR="003A61AB">
          <w:rPr>
            <w:rStyle w:val="PlaceholderText"/>
          </w:rPr>
          <w:t>ChAMBer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9AE32B" w14:textId="6FAFD132" w:rsidR="00C33014" w:rsidRPr="00C33014" w:rsidRDefault="00861811" w:rsidP="00AE75A4">
    <w:pPr>
      <w:pStyle w:val="HeaderStyle"/>
    </w:pPr>
    <w:r>
      <w:t>Introduced</w:t>
    </w:r>
    <w:r w:rsidR="00C2021E">
      <w:t xml:space="preserve"> </w:t>
    </w:r>
    <w:sdt>
      <w:sdtPr>
        <w:tag w:val="BNumWH"/>
        <w:id w:val="870653968"/>
        <w:placeholder>
          <w:docPart w:val="FADD9F58686543309AFC5DED8991240A"/>
        </w:placeholder>
        <w:text/>
      </w:sdtPr>
      <w:sdtEndPr/>
      <w:sdtContent>
        <w:r w:rsidR="00FC6CC0">
          <w:t>HCR</w:t>
        </w:r>
      </w:sdtContent>
    </w:sdt>
    <w:r w:rsidR="00FE76E5">
      <w:tab/>
    </w:r>
    <w:r w:rsidR="00C33014">
      <w:tab/>
    </w:r>
    <w:sdt>
      <w:sdtPr>
        <w:tag w:val="CBD Number"/>
        <w:id w:val="64153659"/>
        <w:lock w:val="sdtLocked"/>
        <w:placeholder>
          <w:docPart w:val="DD66BA3AF8534152AAD4C55B30ABB4C8"/>
        </w:placeholder>
        <w:text/>
      </w:sdtPr>
      <w:sdtEndPr/>
      <w:sdtContent>
        <w:r w:rsidR="00FC6CC0">
          <w:t>2025R2945</w:t>
        </w:r>
      </w:sdtContent>
    </w:sdt>
    <w:r w:rsidR="00A74C5A">
      <w:t>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25C2F5" w14:textId="77777777" w:rsidR="002A0269" w:rsidRPr="002A0269" w:rsidRDefault="00C33014" w:rsidP="00B844FE">
    <w:r w:rsidRPr="002A0269">
      <w:ptab w:relativeTo="margin" w:alignment="center" w:leader="none"/>
    </w:r>
    <w:r>
      <w:tab/>
    </w:r>
    <w:sdt>
      <w:sdtPr>
        <w:alias w:val="CBD Number"/>
        <w:tag w:val="CBD Number"/>
        <w:id w:val="-1521541826"/>
        <w:placeholder>
          <w:docPart w:val="904C342895E94DCE86B24832A446CAE9"/>
        </w:placeholder>
        <w:showingPlcHdr/>
        <w:text/>
      </w:sdtPr>
      <w:sdtEndPr/>
      <w:sdtContent>
        <w:r>
          <w:t>CBD Number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233928149">
    <w:abstractNumId w:val="0"/>
  </w:num>
  <w:num w:numId="2" w16cid:durableId="9823906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5AA"/>
    <w:rsid w:val="0000526A"/>
    <w:rsid w:val="00006A18"/>
    <w:rsid w:val="000250C1"/>
    <w:rsid w:val="000315AA"/>
    <w:rsid w:val="00064698"/>
    <w:rsid w:val="00070B28"/>
    <w:rsid w:val="00077FF0"/>
    <w:rsid w:val="00085D22"/>
    <w:rsid w:val="000A2370"/>
    <w:rsid w:val="000A2475"/>
    <w:rsid w:val="000B4DD7"/>
    <w:rsid w:val="000C126C"/>
    <w:rsid w:val="000C5C77"/>
    <w:rsid w:val="000D5FA5"/>
    <w:rsid w:val="0010070F"/>
    <w:rsid w:val="00112641"/>
    <w:rsid w:val="00137138"/>
    <w:rsid w:val="0015112E"/>
    <w:rsid w:val="001552E7"/>
    <w:rsid w:val="00187252"/>
    <w:rsid w:val="00193396"/>
    <w:rsid w:val="001C279E"/>
    <w:rsid w:val="001D459E"/>
    <w:rsid w:val="001F00BC"/>
    <w:rsid w:val="001F7E8E"/>
    <w:rsid w:val="00235616"/>
    <w:rsid w:val="00237836"/>
    <w:rsid w:val="00242E92"/>
    <w:rsid w:val="002458FE"/>
    <w:rsid w:val="00251C43"/>
    <w:rsid w:val="00263680"/>
    <w:rsid w:val="0027011C"/>
    <w:rsid w:val="00274200"/>
    <w:rsid w:val="00274AF5"/>
    <w:rsid w:val="00296EFC"/>
    <w:rsid w:val="002A0269"/>
    <w:rsid w:val="002A560C"/>
    <w:rsid w:val="002C0AFB"/>
    <w:rsid w:val="002C3AF3"/>
    <w:rsid w:val="002D04FC"/>
    <w:rsid w:val="002E22E7"/>
    <w:rsid w:val="00303684"/>
    <w:rsid w:val="00307F0C"/>
    <w:rsid w:val="00314854"/>
    <w:rsid w:val="00321D4F"/>
    <w:rsid w:val="0034561F"/>
    <w:rsid w:val="00355D5D"/>
    <w:rsid w:val="003A61AB"/>
    <w:rsid w:val="003B5ACD"/>
    <w:rsid w:val="003C1B86"/>
    <w:rsid w:val="003C2915"/>
    <w:rsid w:val="003D71AD"/>
    <w:rsid w:val="004031AD"/>
    <w:rsid w:val="00410CDF"/>
    <w:rsid w:val="00421145"/>
    <w:rsid w:val="0042330B"/>
    <w:rsid w:val="00426F12"/>
    <w:rsid w:val="00427D7E"/>
    <w:rsid w:val="00436706"/>
    <w:rsid w:val="00444862"/>
    <w:rsid w:val="004456AF"/>
    <w:rsid w:val="00474860"/>
    <w:rsid w:val="004C13DD"/>
    <w:rsid w:val="004C317E"/>
    <w:rsid w:val="004E3441"/>
    <w:rsid w:val="00542A5F"/>
    <w:rsid w:val="00573058"/>
    <w:rsid w:val="00574836"/>
    <w:rsid w:val="005A5366"/>
    <w:rsid w:val="005B20A0"/>
    <w:rsid w:val="005C0305"/>
    <w:rsid w:val="005C1E3B"/>
    <w:rsid w:val="005C4F8A"/>
    <w:rsid w:val="005E3BF8"/>
    <w:rsid w:val="00637E73"/>
    <w:rsid w:val="00672EBE"/>
    <w:rsid w:val="006865E9"/>
    <w:rsid w:val="00691F3E"/>
    <w:rsid w:val="00694BFB"/>
    <w:rsid w:val="006A106B"/>
    <w:rsid w:val="006B6FAF"/>
    <w:rsid w:val="006D4036"/>
    <w:rsid w:val="006E45BF"/>
    <w:rsid w:val="006F0FA4"/>
    <w:rsid w:val="006F4B05"/>
    <w:rsid w:val="00702092"/>
    <w:rsid w:val="00714084"/>
    <w:rsid w:val="007219C8"/>
    <w:rsid w:val="0072656B"/>
    <w:rsid w:val="00766D63"/>
    <w:rsid w:val="007A1B17"/>
    <w:rsid w:val="007A291E"/>
    <w:rsid w:val="007C798C"/>
    <w:rsid w:val="007E1991"/>
    <w:rsid w:val="007F1A6D"/>
    <w:rsid w:val="007F1CF5"/>
    <w:rsid w:val="00834EDE"/>
    <w:rsid w:val="00836A10"/>
    <w:rsid w:val="0083735A"/>
    <w:rsid w:val="00840A8F"/>
    <w:rsid w:val="00841DBA"/>
    <w:rsid w:val="008524E6"/>
    <w:rsid w:val="00861811"/>
    <w:rsid w:val="00863D79"/>
    <w:rsid w:val="008660C6"/>
    <w:rsid w:val="008736AA"/>
    <w:rsid w:val="0087588F"/>
    <w:rsid w:val="00877419"/>
    <w:rsid w:val="008C774B"/>
    <w:rsid w:val="008D275D"/>
    <w:rsid w:val="008D76ED"/>
    <w:rsid w:val="008E78F7"/>
    <w:rsid w:val="00907FC0"/>
    <w:rsid w:val="0091254D"/>
    <w:rsid w:val="00947E13"/>
    <w:rsid w:val="0097136E"/>
    <w:rsid w:val="00972BF5"/>
    <w:rsid w:val="00980327"/>
    <w:rsid w:val="009973E2"/>
    <w:rsid w:val="009A2E32"/>
    <w:rsid w:val="009B2AE5"/>
    <w:rsid w:val="009F01A6"/>
    <w:rsid w:val="009F1067"/>
    <w:rsid w:val="00A166DB"/>
    <w:rsid w:val="00A30FBD"/>
    <w:rsid w:val="00A31DF8"/>
    <w:rsid w:val="00A31E01"/>
    <w:rsid w:val="00A32A76"/>
    <w:rsid w:val="00A3753C"/>
    <w:rsid w:val="00A4258E"/>
    <w:rsid w:val="00A505E5"/>
    <w:rsid w:val="00A527AD"/>
    <w:rsid w:val="00A66CE4"/>
    <w:rsid w:val="00A718CF"/>
    <w:rsid w:val="00A74C5A"/>
    <w:rsid w:val="00AA7A9F"/>
    <w:rsid w:val="00AB05B2"/>
    <w:rsid w:val="00AB542A"/>
    <w:rsid w:val="00AD60B0"/>
    <w:rsid w:val="00AE75A4"/>
    <w:rsid w:val="00B16F25"/>
    <w:rsid w:val="00B24422"/>
    <w:rsid w:val="00B45D1D"/>
    <w:rsid w:val="00B80C20"/>
    <w:rsid w:val="00B844FE"/>
    <w:rsid w:val="00BC562B"/>
    <w:rsid w:val="00C2021E"/>
    <w:rsid w:val="00C33014"/>
    <w:rsid w:val="00C33434"/>
    <w:rsid w:val="00C34869"/>
    <w:rsid w:val="00C361EF"/>
    <w:rsid w:val="00C42EB6"/>
    <w:rsid w:val="00C72B9D"/>
    <w:rsid w:val="00C85096"/>
    <w:rsid w:val="00C877CF"/>
    <w:rsid w:val="00CB1D1D"/>
    <w:rsid w:val="00CB20EF"/>
    <w:rsid w:val="00CD12CB"/>
    <w:rsid w:val="00CD36CF"/>
    <w:rsid w:val="00CD5706"/>
    <w:rsid w:val="00CF081F"/>
    <w:rsid w:val="00CF1DCA"/>
    <w:rsid w:val="00D04F76"/>
    <w:rsid w:val="00D22E03"/>
    <w:rsid w:val="00D27E5E"/>
    <w:rsid w:val="00D434FD"/>
    <w:rsid w:val="00D548F5"/>
    <w:rsid w:val="00D579FC"/>
    <w:rsid w:val="00DA1393"/>
    <w:rsid w:val="00DA4334"/>
    <w:rsid w:val="00DB1F36"/>
    <w:rsid w:val="00DB2732"/>
    <w:rsid w:val="00DD6C43"/>
    <w:rsid w:val="00DE0512"/>
    <w:rsid w:val="00DE526B"/>
    <w:rsid w:val="00DF199D"/>
    <w:rsid w:val="00DF441C"/>
    <w:rsid w:val="00E01542"/>
    <w:rsid w:val="00E13E5B"/>
    <w:rsid w:val="00E25AAD"/>
    <w:rsid w:val="00E25AC8"/>
    <w:rsid w:val="00E365F1"/>
    <w:rsid w:val="00E546CF"/>
    <w:rsid w:val="00E62F48"/>
    <w:rsid w:val="00E831B3"/>
    <w:rsid w:val="00E83541"/>
    <w:rsid w:val="00E91C9C"/>
    <w:rsid w:val="00E9513C"/>
    <w:rsid w:val="00EE70CB"/>
    <w:rsid w:val="00F04F36"/>
    <w:rsid w:val="00F36754"/>
    <w:rsid w:val="00F41CA2"/>
    <w:rsid w:val="00F5759E"/>
    <w:rsid w:val="00F61839"/>
    <w:rsid w:val="00F62EFB"/>
    <w:rsid w:val="00F70476"/>
    <w:rsid w:val="00F71560"/>
    <w:rsid w:val="00F95340"/>
    <w:rsid w:val="00FA7B09"/>
    <w:rsid w:val="00FC6CC0"/>
    <w:rsid w:val="00FE067E"/>
    <w:rsid w:val="00FE28FA"/>
    <w:rsid w:val="00FE2D8F"/>
    <w:rsid w:val="00FE7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."/>
  <w:listSeparator w:val=","/>
  <w14:docId w14:val="715EB6AF"/>
  <w15:chartTrackingRefBased/>
  <w15:docId w15:val="{265E4B69-BB88-495C-BD53-A30936BD0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AE75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AE75A4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AE75A4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AE75A4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AE75A4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AE75A4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AE75A4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AE75A4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AE75A4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rsid w:val="00AE75A4"/>
    <w:pPr>
      <w:suppressLineNumbers/>
      <w:spacing w:after="120"/>
      <w:ind w:left="1800" w:right="1800"/>
      <w:jc w:val="center"/>
    </w:pPr>
    <w:rPr>
      <w:rFonts w:eastAsia="Calibri"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AE75A4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AE75A4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AE75A4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AE75A4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AE75A4"/>
  </w:style>
  <w:style w:type="character" w:customStyle="1" w:styleId="NoteOldChar">
    <w:name w:val="Note Old Char"/>
    <w:link w:val="NoteOld"/>
    <w:rsid w:val="00AE75A4"/>
    <w:rPr>
      <w:rFonts w:eastAsia="Calibri"/>
      <w:color w:val="000000"/>
      <w:sz w:val="20"/>
    </w:rPr>
  </w:style>
  <w:style w:type="paragraph" w:customStyle="1" w:styleId="TitleSectionOld">
    <w:name w:val="Title Section Old"/>
    <w:next w:val="SectionBodyOld"/>
    <w:link w:val="TitleSectionOldChar"/>
    <w:rsid w:val="00AE75A4"/>
    <w:pPr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AE75A4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AE75A4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AE75A4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AE75A4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AE75A4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AE75A4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AE75A4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ChamberTitleOld"/>
    <w:link w:val="TitlePageOriginOldChar"/>
    <w:autoRedefine/>
    <w:rsid w:val="00AE75A4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AE75A4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AE75A4"/>
  </w:style>
  <w:style w:type="paragraph" w:customStyle="1" w:styleId="EnactingClauseOld">
    <w:name w:val="Enacting Clause Old"/>
    <w:next w:val="EnactingSectionOld"/>
    <w:link w:val="EnactingClauseOldChar"/>
    <w:rsid w:val="00AE75A4"/>
    <w:pPr>
      <w:ind w:firstLine="720"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AE75A4"/>
    <w:rPr>
      <w:rFonts w:eastAsia="Calibri"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AE75A4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AE75A4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E75A4"/>
  </w:style>
  <w:style w:type="character" w:customStyle="1" w:styleId="BillNumberOldChar">
    <w:name w:val="Bill Number Old Char"/>
    <w:basedOn w:val="DefaultParagraphFont"/>
    <w:link w:val="BillNumberOld"/>
    <w:rsid w:val="00AE75A4"/>
    <w:rPr>
      <w:rFonts w:eastAsia="Calibri"/>
      <w:b/>
      <w:color w:val="000000"/>
      <w:sz w:val="44"/>
    </w:rPr>
  </w:style>
  <w:style w:type="paragraph" w:customStyle="1" w:styleId="ChamberTitleOld">
    <w:name w:val="Chamber Title Old"/>
    <w:next w:val="SponsorsOld"/>
    <w:link w:val="ChamberTitleOldChar"/>
    <w:rsid w:val="00AE75A4"/>
    <w:pPr>
      <w:suppressLineNumbers/>
      <w:spacing w:after="24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AE75A4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Normal"/>
    <w:link w:val="TitlePageBillPrefixOldChar"/>
    <w:autoRedefine/>
    <w:rsid w:val="00AE75A4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ChamberTitleOldChar">
    <w:name w:val="Chamber Title Old Char"/>
    <w:basedOn w:val="DefaultParagraphFont"/>
    <w:link w:val="ChamberTitleOld"/>
    <w:rsid w:val="00AE75A4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AE75A4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AE75A4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AE75A4"/>
  </w:style>
  <w:style w:type="paragraph" w:styleId="Footer">
    <w:name w:val="footer"/>
    <w:basedOn w:val="Normal"/>
    <w:link w:val="FooterChar"/>
    <w:uiPriority w:val="99"/>
    <w:rsid w:val="00AE75A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75A4"/>
  </w:style>
  <w:style w:type="character" w:styleId="PlaceholderText">
    <w:name w:val="Placeholder Text"/>
    <w:basedOn w:val="DefaultParagraphFont"/>
    <w:uiPriority w:val="99"/>
    <w:semiHidden/>
    <w:locked/>
    <w:rsid w:val="00AE75A4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AE75A4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AE75A4"/>
    <w:rPr>
      <w:sz w:val="20"/>
      <w:szCs w:val="20"/>
    </w:rPr>
  </w:style>
  <w:style w:type="paragraph" w:customStyle="1" w:styleId="ArticleHeading">
    <w:name w:val="Article Heading"/>
    <w:basedOn w:val="ArticleHeadingOld"/>
    <w:qFormat/>
    <w:rsid w:val="00AE75A4"/>
  </w:style>
  <w:style w:type="paragraph" w:customStyle="1" w:styleId="BillNumber">
    <w:name w:val="Bill Number"/>
    <w:basedOn w:val="BillNumberOld"/>
    <w:qFormat/>
    <w:rsid w:val="00AE75A4"/>
  </w:style>
  <w:style w:type="paragraph" w:customStyle="1" w:styleId="ChamberTitle">
    <w:name w:val="Chamber Title"/>
    <w:basedOn w:val="ChamberTitleOld"/>
    <w:qFormat/>
    <w:rsid w:val="00AE75A4"/>
  </w:style>
  <w:style w:type="paragraph" w:customStyle="1" w:styleId="EnactingClause">
    <w:name w:val="Enacting Clause"/>
    <w:basedOn w:val="EnactingClauseOld"/>
    <w:qFormat/>
    <w:rsid w:val="00AE75A4"/>
  </w:style>
  <w:style w:type="paragraph" w:customStyle="1" w:styleId="HeaderStyle">
    <w:name w:val="Header Style"/>
    <w:basedOn w:val="HeaderStyleOld"/>
    <w:qFormat/>
    <w:rsid w:val="00AE75A4"/>
  </w:style>
  <w:style w:type="paragraph" w:customStyle="1" w:styleId="Note">
    <w:name w:val="Note"/>
    <w:basedOn w:val="NoteOld"/>
    <w:qFormat/>
    <w:rsid w:val="00AE75A4"/>
  </w:style>
  <w:style w:type="paragraph" w:customStyle="1" w:styleId="PartHeading">
    <w:name w:val="Part Heading"/>
    <w:basedOn w:val="PartHeadingOld"/>
    <w:qFormat/>
    <w:rsid w:val="00AE75A4"/>
  </w:style>
  <w:style w:type="paragraph" w:customStyle="1" w:styleId="References">
    <w:name w:val="References"/>
    <w:basedOn w:val="ReferencesOld"/>
    <w:qFormat/>
    <w:rsid w:val="00AE75A4"/>
  </w:style>
  <w:style w:type="paragraph" w:customStyle="1" w:styleId="SectionBody">
    <w:name w:val="Section Body"/>
    <w:basedOn w:val="SectionBodyOld"/>
    <w:qFormat/>
    <w:rsid w:val="00AE75A4"/>
  </w:style>
  <w:style w:type="paragraph" w:customStyle="1" w:styleId="SectionHeading">
    <w:name w:val="Section Heading"/>
    <w:basedOn w:val="SectionHeadingOld"/>
    <w:qFormat/>
    <w:rsid w:val="00AE75A4"/>
  </w:style>
  <w:style w:type="paragraph" w:customStyle="1" w:styleId="Sponsors">
    <w:name w:val="Sponsors"/>
    <w:basedOn w:val="SponsorsOld"/>
    <w:qFormat/>
    <w:rsid w:val="00AE75A4"/>
  </w:style>
  <w:style w:type="paragraph" w:customStyle="1" w:styleId="TitlePageOrigin">
    <w:name w:val="Title Page: Origin"/>
    <w:basedOn w:val="TitlePageOriginOld"/>
    <w:qFormat/>
    <w:rsid w:val="00AE75A4"/>
  </w:style>
  <w:style w:type="paragraph" w:customStyle="1" w:styleId="TitleSection">
    <w:name w:val="Title Section"/>
    <w:basedOn w:val="TitleSectionOld"/>
    <w:qFormat/>
    <w:rsid w:val="00AE75A4"/>
  </w:style>
  <w:style w:type="paragraph" w:customStyle="1" w:styleId="TitlePageBillPrefix">
    <w:name w:val="Title Page: Bill Prefix"/>
    <w:basedOn w:val="TitlePageBillPrefixOld"/>
    <w:qFormat/>
    <w:rsid w:val="00AE75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AB1CA4B91064DFFA1140DDA774089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067150-9EDB-40FB-B535-AC927D8F6918}"/>
      </w:docPartPr>
      <w:docPartBody>
        <w:p w:rsidR="008760DE" w:rsidRDefault="008F5E83" w:rsidP="008F5E83">
          <w:pPr>
            <w:pStyle w:val="3AB1CA4B91064DFFA1140DDA7740897D14"/>
          </w:pPr>
          <w:r>
            <w:rPr>
              <w:rStyle w:val="PlaceholderText"/>
            </w:rPr>
            <w:t>ChAMBer</w:t>
          </w:r>
        </w:p>
      </w:docPartBody>
    </w:docPart>
    <w:docPart>
      <w:docPartPr>
        <w:name w:val="FC9CDB139B994F9F9817E7479161D7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6CA429-1DEE-44AD-B793-3DAFFB5686AA}"/>
      </w:docPartPr>
      <w:docPartBody>
        <w:p w:rsidR="008760DE" w:rsidRDefault="008F5E83">
          <w:pPr>
            <w:pStyle w:val="FC9CDB139B994F9F9817E7479161D7A2"/>
          </w:pPr>
          <w:r w:rsidRPr="0091254D">
            <w:t>Enter Sponsors Here</w:t>
          </w:r>
        </w:p>
      </w:docPartBody>
    </w:docPart>
    <w:docPart>
      <w:docPartPr>
        <w:name w:val="C1AB20C807694E6B8FFA85C3E90886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A9E417-9586-4DEA-A112-97614A820B9B}"/>
      </w:docPartPr>
      <w:docPartBody>
        <w:p w:rsidR="008760DE" w:rsidRDefault="004C174A">
          <w:pPr>
            <w:pStyle w:val="C1AB20C807694E6B8FFA85C3E90886B2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319976EAC908461D92097085490340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97E9DF-7D2F-4330-B8E5-AFA47287188B}"/>
      </w:docPartPr>
      <w:docPartBody>
        <w:p w:rsidR="00194C90" w:rsidRDefault="008F5E83" w:rsidP="008F5E83">
          <w:pPr>
            <w:pStyle w:val="319976EAC908461D92097085490340FD13"/>
          </w:pPr>
          <w:r>
            <w:rPr>
              <w:rStyle w:val="PlaceholderText"/>
            </w:rPr>
            <w:t>Title of Resolution</w:t>
          </w:r>
          <w:r w:rsidRPr="00184600">
            <w:rPr>
              <w:rStyle w:val="PlaceholderText"/>
            </w:rPr>
            <w:t>.</w:t>
          </w:r>
        </w:p>
      </w:docPartBody>
    </w:docPart>
    <w:docPart>
      <w:docPartPr>
        <w:name w:val="DD66BA3AF8534152AAD4C55B30ABB4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B1EB85-3FB1-4747-ADEB-4538FEF544A3}"/>
      </w:docPartPr>
      <w:docPartBody>
        <w:p w:rsidR="00194C90" w:rsidRDefault="008F5E83">
          <w:r>
            <w:t>CBD Number</w:t>
          </w:r>
        </w:p>
      </w:docPartBody>
    </w:docPart>
    <w:docPart>
      <w:docPartPr>
        <w:name w:val="904C342895E94DCE86B24832A446CA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D21543-7928-4965-A8C5-54CF55ED80BA}"/>
      </w:docPartPr>
      <w:docPartBody>
        <w:p w:rsidR="00194C90" w:rsidRDefault="008F5E83">
          <w:r>
            <w:t>CBD Number</w:t>
          </w:r>
        </w:p>
      </w:docPartBody>
    </w:docPart>
    <w:docPart>
      <w:docPartPr>
        <w:name w:val="CF6C70E2CB524091A9DC18711C43A3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08EF4F-E879-446B-B0F9-A5703F2D446C}"/>
      </w:docPartPr>
      <w:docPartBody>
        <w:p w:rsidR="00710DA8" w:rsidRDefault="008F5E83" w:rsidP="008F5E83">
          <w:pPr>
            <w:pStyle w:val="CF6C70E2CB524091A9DC18711C43A3758"/>
          </w:pPr>
          <w:r>
            <w:rPr>
              <w:rStyle w:val="PlaceholderText"/>
            </w:rPr>
            <w:t>Chamber</w:t>
          </w:r>
        </w:p>
      </w:docPartBody>
    </w:docPart>
    <w:docPart>
      <w:docPartPr>
        <w:name w:val="32C406A6D18C4AF8B6984B731C0845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D9F592-38F1-4C0F-8918-1FEDA84B49E5}"/>
      </w:docPartPr>
      <w:docPartBody>
        <w:p w:rsidR="00A24C1F" w:rsidRDefault="0073283C" w:rsidP="0073283C">
          <w:pPr>
            <w:pStyle w:val="32C406A6D18C4AF8B6984B731C084576"/>
          </w:pPr>
          <w:r w:rsidRPr="00895719">
            <w:rPr>
              <w:rStyle w:val="PlaceholderText"/>
            </w:rPr>
            <w:t>Click here to enter text.</w:t>
          </w:r>
        </w:p>
      </w:docPartBody>
    </w:docPart>
    <w:docPart>
      <w:docPartPr>
        <w:name w:val="FADD9F58686543309AFC5DED899124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0151E0-FFF7-4F33-93C4-4F32508612BF}"/>
      </w:docPartPr>
      <w:docPartBody>
        <w:p w:rsidR="00F460A7" w:rsidRDefault="00F460A7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10E7"/>
    <w:rsid w:val="00006A18"/>
    <w:rsid w:val="0002056D"/>
    <w:rsid w:val="000608B9"/>
    <w:rsid w:val="00070B28"/>
    <w:rsid w:val="00095A91"/>
    <w:rsid w:val="000D4CAE"/>
    <w:rsid w:val="00155954"/>
    <w:rsid w:val="001724B1"/>
    <w:rsid w:val="00194C90"/>
    <w:rsid w:val="001F7E2D"/>
    <w:rsid w:val="002710E7"/>
    <w:rsid w:val="00277510"/>
    <w:rsid w:val="002B50B7"/>
    <w:rsid w:val="002D04FC"/>
    <w:rsid w:val="002E06F0"/>
    <w:rsid w:val="00305B37"/>
    <w:rsid w:val="0031601C"/>
    <w:rsid w:val="00355D5D"/>
    <w:rsid w:val="003E2DE3"/>
    <w:rsid w:val="00463448"/>
    <w:rsid w:val="00473450"/>
    <w:rsid w:val="004C174A"/>
    <w:rsid w:val="00542A5F"/>
    <w:rsid w:val="00574836"/>
    <w:rsid w:val="005E7EBF"/>
    <w:rsid w:val="00685A97"/>
    <w:rsid w:val="006B194B"/>
    <w:rsid w:val="006F4B05"/>
    <w:rsid w:val="00710DA8"/>
    <w:rsid w:val="00714084"/>
    <w:rsid w:val="0073283C"/>
    <w:rsid w:val="0079394F"/>
    <w:rsid w:val="007A736B"/>
    <w:rsid w:val="008418A9"/>
    <w:rsid w:val="008760DE"/>
    <w:rsid w:val="008A49D4"/>
    <w:rsid w:val="008D76ED"/>
    <w:rsid w:val="008E3064"/>
    <w:rsid w:val="008F5E83"/>
    <w:rsid w:val="0090217E"/>
    <w:rsid w:val="00927ABA"/>
    <w:rsid w:val="009821C7"/>
    <w:rsid w:val="0099176F"/>
    <w:rsid w:val="00A24C1F"/>
    <w:rsid w:val="00A505E5"/>
    <w:rsid w:val="00AF0BDC"/>
    <w:rsid w:val="00C2146B"/>
    <w:rsid w:val="00C661D5"/>
    <w:rsid w:val="00C877CF"/>
    <w:rsid w:val="00D548F5"/>
    <w:rsid w:val="00DB2732"/>
    <w:rsid w:val="00DF441C"/>
    <w:rsid w:val="00E24CEE"/>
    <w:rsid w:val="00E25AC8"/>
    <w:rsid w:val="00E62CE2"/>
    <w:rsid w:val="00E9052B"/>
    <w:rsid w:val="00EA6868"/>
    <w:rsid w:val="00F430F2"/>
    <w:rsid w:val="00F460A7"/>
    <w:rsid w:val="00FE2D8F"/>
    <w:rsid w:val="00FF3A4E"/>
    <w:rsid w:val="00FF6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F5E83"/>
    <w:rPr>
      <w:color w:val="808080"/>
    </w:rPr>
  </w:style>
  <w:style w:type="paragraph" w:customStyle="1" w:styleId="FC9CDB139B994F9F9817E7479161D7A2">
    <w:name w:val="FC9CDB139B994F9F9817E7479161D7A2"/>
  </w:style>
  <w:style w:type="paragraph" w:customStyle="1" w:styleId="C1AB20C807694E6B8FFA85C3E90886B2">
    <w:name w:val="C1AB20C807694E6B8FFA85C3E90886B2"/>
  </w:style>
  <w:style w:type="paragraph" w:customStyle="1" w:styleId="32C406A6D18C4AF8B6984B731C084576">
    <w:name w:val="32C406A6D18C4AF8B6984B731C084576"/>
    <w:rsid w:val="0073283C"/>
  </w:style>
  <w:style w:type="paragraph" w:customStyle="1" w:styleId="CF6C70E2CB524091A9DC18711C43A3758">
    <w:name w:val="CF6C70E2CB524091A9DC18711C43A3758"/>
    <w:rsid w:val="008F5E83"/>
    <w:pPr>
      <w:suppressLineNumbers/>
      <w:spacing w:after="240" w:line="480" w:lineRule="auto"/>
      <w:jc w:val="center"/>
    </w:pPr>
    <w:rPr>
      <w:rFonts w:ascii="Arial" w:eastAsia="Calibri" w:hAnsi="Arial"/>
      <w:b/>
      <w:caps/>
      <w:color w:val="000000"/>
      <w:sz w:val="36"/>
    </w:rPr>
  </w:style>
  <w:style w:type="paragraph" w:customStyle="1" w:styleId="319976EAC908461D92097085490340FD13">
    <w:name w:val="319976EAC908461D92097085490340FD13"/>
    <w:rsid w:val="008F5E83"/>
    <w:pPr>
      <w:spacing w:after="0" w:line="480" w:lineRule="auto"/>
      <w:ind w:left="720" w:hanging="720"/>
      <w:jc w:val="both"/>
    </w:pPr>
    <w:rPr>
      <w:rFonts w:ascii="Arial" w:eastAsia="Calibri" w:hAnsi="Arial"/>
      <w:color w:val="000000"/>
    </w:rPr>
  </w:style>
  <w:style w:type="paragraph" w:customStyle="1" w:styleId="3AB1CA4B91064DFFA1140DDA7740897D14">
    <w:name w:val="3AB1CA4B91064DFFA1140DDA7740897D14"/>
    <w:rsid w:val="008F5E83"/>
    <w:pPr>
      <w:tabs>
        <w:tab w:val="center" w:pos="4680"/>
        <w:tab w:val="right" w:pos="9360"/>
      </w:tabs>
      <w:spacing w:after="0" w:line="240" w:lineRule="auto"/>
    </w:pPr>
    <w:rPr>
      <w:rFonts w:ascii="Arial" w:eastAsiaTheme="minorHAnsi" w:hAnsi="Arial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AFD42C-DB37-4D99-8D33-37E7ACABC0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890</Words>
  <Characters>5074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Doren Burrell</dc:creator>
  <cp:keywords/>
  <dc:description/>
  <cp:lastModifiedBy>Rebecca Sutton</cp:lastModifiedBy>
  <cp:revision>3</cp:revision>
  <dcterms:created xsi:type="dcterms:W3CDTF">2025-02-17T18:44:00Z</dcterms:created>
  <dcterms:modified xsi:type="dcterms:W3CDTF">2025-03-05T12:37:00Z</dcterms:modified>
</cp:coreProperties>
</file>